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08" w:rsidRPr="00D25D3E" w:rsidRDefault="00506408" w:rsidP="00506408">
      <w:pPr>
        <w:spacing w:line="276" w:lineRule="auto"/>
        <w:ind w:firstLine="709"/>
        <w:jc w:val="center"/>
        <w:rPr>
          <w:b/>
          <w:sz w:val="28"/>
          <w:szCs w:val="28"/>
        </w:rPr>
      </w:pPr>
      <w:bookmarkStart w:id="0" w:name="_GoBack"/>
      <w:bookmarkEnd w:id="0"/>
      <w:r w:rsidRPr="00D25D3E">
        <w:rPr>
          <w:b/>
          <w:sz w:val="28"/>
          <w:szCs w:val="28"/>
        </w:rPr>
        <w:t>Эш бирүчеләргә Татарстан Республикасы Һөнәр берлекләре федерациясе, Татарстан Республикасы Эш бирүчеләр берләшмәләренең Координация советы, Татарстан Республикасы Министрлар Кабинеты арасында 20</w:t>
      </w:r>
      <w:r w:rsidRPr="00D25D3E">
        <w:rPr>
          <w:b/>
          <w:sz w:val="28"/>
          <w:szCs w:val="28"/>
          <w:lang w:val="tt-RU"/>
        </w:rPr>
        <w:t>2</w:t>
      </w:r>
      <w:r>
        <w:rPr>
          <w:b/>
          <w:sz w:val="28"/>
          <w:szCs w:val="28"/>
          <w:lang w:val="tt-RU"/>
        </w:rPr>
        <w:t>3</w:t>
      </w:r>
      <w:r w:rsidRPr="00D25D3E">
        <w:rPr>
          <w:b/>
          <w:sz w:val="28"/>
          <w:szCs w:val="28"/>
        </w:rPr>
        <w:t xml:space="preserve"> елның </w:t>
      </w:r>
      <w:r>
        <w:rPr>
          <w:b/>
          <w:sz w:val="28"/>
          <w:szCs w:val="28"/>
          <w:lang w:val="tt-RU"/>
        </w:rPr>
        <w:t>27</w:t>
      </w:r>
      <w:r w:rsidRPr="00D25D3E">
        <w:rPr>
          <w:b/>
          <w:sz w:val="28"/>
          <w:szCs w:val="28"/>
          <w:lang w:val="tt-RU"/>
        </w:rPr>
        <w:t xml:space="preserve"> </w:t>
      </w:r>
      <w:r w:rsidRPr="00D25D3E">
        <w:rPr>
          <w:b/>
          <w:sz w:val="28"/>
          <w:szCs w:val="28"/>
        </w:rPr>
        <w:t>декабрендәге Татарстан Республикасында минималь хезмәт хакы турындагы килешүгә куш</w:t>
      </w:r>
      <w:r w:rsidRPr="00D25D3E">
        <w:rPr>
          <w:b/>
          <w:sz w:val="28"/>
          <w:szCs w:val="28"/>
          <w:lang w:val="tt-RU"/>
        </w:rPr>
        <w:t>ыл</w:t>
      </w:r>
      <w:r w:rsidRPr="00D25D3E">
        <w:rPr>
          <w:b/>
          <w:sz w:val="28"/>
          <w:szCs w:val="28"/>
        </w:rPr>
        <w:t>у хакында тәкъдим</w:t>
      </w:r>
    </w:p>
    <w:p w:rsidR="00506408" w:rsidRDefault="00506408" w:rsidP="00506408">
      <w:pPr>
        <w:spacing w:line="276" w:lineRule="auto"/>
        <w:ind w:firstLine="709"/>
        <w:jc w:val="center"/>
        <w:rPr>
          <w:sz w:val="28"/>
          <w:szCs w:val="28"/>
        </w:rPr>
      </w:pPr>
    </w:p>
    <w:p w:rsidR="00506408" w:rsidRDefault="00506408" w:rsidP="00506408">
      <w:pPr>
        <w:spacing w:line="276" w:lineRule="auto"/>
        <w:ind w:firstLine="709"/>
        <w:jc w:val="center"/>
        <w:rPr>
          <w:b/>
          <w:sz w:val="28"/>
          <w:szCs w:val="28"/>
        </w:rPr>
      </w:pPr>
    </w:p>
    <w:p w:rsidR="00506408" w:rsidRDefault="00506408" w:rsidP="00506408">
      <w:pPr>
        <w:spacing w:line="276" w:lineRule="auto"/>
        <w:ind w:firstLine="709"/>
        <w:jc w:val="both"/>
        <w:rPr>
          <w:sz w:val="28"/>
          <w:szCs w:val="28"/>
        </w:rPr>
      </w:pPr>
      <w:r>
        <w:rPr>
          <w:sz w:val="28"/>
          <w:szCs w:val="28"/>
        </w:rPr>
        <w:t xml:space="preserve">Татарстан Республикасы Хезмәт, </w:t>
      </w:r>
      <w:r>
        <w:rPr>
          <w:sz w:val="28"/>
          <w:szCs w:val="28"/>
          <w:lang w:val="tt-RU"/>
        </w:rPr>
        <w:t>халыкны эш белән тәэмин итү</w:t>
      </w:r>
      <w:r>
        <w:rPr>
          <w:sz w:val="28"/>
          <w:szCs w:val="28"/>
        </w:rPr>
        <w:t xml:space="preserve"> һәм социаль яклау министрлыгы Татарстан Республикасы территориясендә эшчәнлек алып баручы һәм әлеге </w:t>
      </w:r>
      <w:r>
        <w:rPr>
          <w:sz w:val="28"/>
          <w:szCs w:val="28"/>
          <w:lang w:val="tt-RU"/>
        </w:rPr>
        <w:t>К</w:t>
      </w:r>
      <w:r>
        <w:rPr>
          <w:sz w:val="28"/>
          <w:szCs w:val="28"/>
        </w:rPr>
        <w:t>илешүне төзүдә катнашмаган эш бирүчеләргә</w:t>
      </w:r>
      <w:r>
        <w:rPr>
          <w:sz w:val="28"/>
          <w:szCs w:val="28"/>
          <w:lang w:val="tt-RU"/>
        </w:rPr>
        <w:t>,</w:t>
      </w:r>
      <w:r>
        <w:rPr>
          <w:sz w:val="28"/>
          <w:szCs w:val="28"/>
        </w:rPr>
        <w:t xml:space="preserve"> Россия Федерациясе Хезмәт кодексының 133.1 статьясы нигезендә, Татарстан Республикасы Һөнәр берлекләре федерациясе, Татарстан Республикасы Эш бирүчеләр берләшмәләренең Координация советы, Татарстан Республикасы Министрлар Кабинеты арасында 202</w:t>
      </w:r>
      <w:r>
        <w:rPr>
          <w:sz w:val="28"/>
          <w:szCs w:val="28"/>
          <w:lang w:val="tt-RU"/>
        </w:rPr>
        <w:t>3</w:t>
      </w:r>
      <w:r>
        <w:rPr>
          <w:sz w:val="28"/>
          <w:szCs w:val="28"/>
        </w:rPr>
        <w:t xml:space="preserve"> елның </w:t>
      </w:r>
      <w:r>
        <w:rPr>
          <w:sz w:val="28"/>
          <w:szCs w:val="28"/>
          <w:lang w:val="tt-RU"/>
        </w:rPr>
        <w:t>27</w:t>
      </w:r>
      <w:r>
        <w:rPr>
          <w:sz w:val="28"/>
          <w:szCs w:val="28"/>
        </w:rPr>
        <w:t xml:space="preserve"> декабрендәге Татарстан Республикасында минималь хезмәт хакы турындагы килешүгә кушылырга тәкъдим итә.</w:t>
      </w:r>
    </w:p>
    <w:p w:rsidR="00506408" w:rsidRDefault="00506408" w:rsidP="00506408">
      <w:pPr>
        <w:spacing w:line="276" w:lineRule="auto"/>
        <w:ind w:firstLine="709"/>
        <w:jc w:val="both"/>
        <w:rPr>
          <w:sz w:val="28"/>
          <w:szCs w:val="28"/>
        </w:rPr>
      </w:pPr>
      <w:r>
        <w:rPr>
          <w:sz w:val="28"/>
          <w:szCs w:val="28"/>
        </w:rPr>
        <w:t xml:space="preserve">Килешү Татарстан Республикасы Хезмәт, </w:t>
      </w:r>
      <w:r>
        <w:rPr>
          <w:sz w:val="28"/>
          <w:szCs w:val="28"/>
          <w:lang w:val="tt-RU"/>
        </w:rPr>
        <w:t>халыкны эш белән тәэмин итү</w:t>
      </w:r>
      <w:r>
        <w:rPr>
          <w:sz w:val="28"/>
          <w:szCs w:val="28"/>
        </w:rPr>
        <w:t xml:space="preserve"> һәм социаль яклау министрлыгында 202</w:t>
      </w:r>
      <w:r>
        <w:rPr>
          <w:sz w:val="28"/>
          <w:szCs w:val="28"/>
          <w:lang w:val="tt-RU"/>
        </w:rPr>
        <w:t>3</w:t>
      </w:r>
      <w:r>
        <w:rPr>
          <w:sz w:val="28"/>
          <w:szCs w:val="28"/>
        </w:rPr>
        <w:t xml:space="preserve"> елның </w:t>
      </w:r>
      <w:r>
        <w:rPr>
          <w:sz w:val="28"/>
          <w:szCs w:val="28"/>
          <w:lang w:val="tt-RU"/>
        </w:rPr>
        <w:t>27</w:t>
      </w:r>
      <w:r>
        <w:rPr>
          <w:sz w:val="28"/>
          <w:szCs w:val="28"/>
        </w:rPr>
        <w:t xml:space="preserve"> декабрендә 3</w:t>
      </w:r>
      <w:r>
        <w:rPr>
          <w:sz w:val="28"/>
          <w:szCs w:val="28"/>
          <w:lang w:val="tt-RU"/>
        </w:rPr>
        <w:t>61</w:t>
      </w:r>
      <w:r>
        <w:rPr>
          <w:sz w:val="28"/>
          <w:szCs w:val="28"/>
        </w:rPr>
        <w:t xml:space="preserve"> номер белән теркәлгән.</w:t>
      </w:r>
    </w:p>
    <w:p w:rsidR="00506408" w:rsidRDefault="00506408" w:rsidP="00506408">
      <w:pPr>
        <w:spacing w:line="276" w:lineRule="auto"/>
        <w:ind w:firstLine="709"/>
        <w:jc w:val="both"/>
        <w:rPr>
          <w:sz w:val="28"/>
          <w:szCs w:val="28"/>
          <w:lang w:val="tt-RU"/>
        </w:rPr>
      </w:pPr>
      <w:r>
        <w:rPr>
          <w:sz w:val="28"/>
          <w:szCs w:val="28"/>
        </w:rPr>
        <w:t xml:space="preserve">Әгәр Татарстан Республикасы территориясендә эшчәнлек алып баручы эш бирүчеләр әлеге тәкъдим рәсми басылып чыккан көннән 30 (утыз) календарь көн эчендә Татарстан Республикасы Хезмәт, </w:t>
      </w:r>
      <w:r>
        <w:rPr>
          <w:sz w:val="28"/>
          <w:szCs w:val="28"/>
          <w:lang w:val="tt-RU"/>
        </w:rPr>
        <w:t xml:space="preserve">халыкны эш белән тәэмин итү </w:t>
      </w:r>
      <w:r>
        <w:rPr>
          <w:sz w:val="28"/>
          <w:szCs w:val="28"/>
        </w:rPr>
        <w:t>һәм социаль яклау министрлыгына язма</w:t>
      </w:r>
      <w:r>
        <w:rPr>
          <w:sz w:val="28"/>
          <w:szCs w:val="28"/>
          <w:lang w:val="tt-RU"/>
        </w:rPr>
        <w:t xml:space="preserve"> рәвештә</w:t>
      </w:r>
      <w:r>
        <w:rPr>
          <w:sz w:val="28"/>
          <w:szCs w:val="28"/>
        </w:rPr>
        <w:t xml:space="preserve"> югарыда күрсәтелгән </w:t>
      </w:r>
      <w:r>
        <w:rPr>
          <w:sz w:val="28"/>
          <w:szCs w:val="28"/>
          <w:lang w:val="tt-RU"/>
        </w:rPr>
        <w:t>К</w:t>
      </w:r>
      <w:r>
        <w:rPr>
          <w:sz w:val="28"/>
          <w:szCs w:val="28"/>
        </w:rPr>
        <w:t>илешүгә кушылу</w:t>
      </w:r>
      <w:r>
        <w:rPr>
          <w:sz w:val="28"/>
          <w:szCs w:val="28"/>
          <w:lang w:val="tt-RU"/>
        </w:rPr>
        <w:t>дан</w:t>
      </w:r>
      <w:r>
        <w:rPr>
          <w:sz w:val="28"/>
          <w:szCs w:val="28"/>
        </w:rPr>
        <w:t xml:space="preserve"> нигезле баш тарту тапшырмасалар, әлеге </w:t>
      </w:r>
      <w:r>
        <w:rPr>
          <w:sz w:val="28"/>
          <w:szCs w:val="28"/>
          <w:lang w:val="tt-RU"/>
        </w:rPr>
        <w:t>К</w:t>
      </w:r>
      <w:r>
        <w:rPr>
          <w:sz w:val="28"/>
          <w:szCs w:val="28"/>
        </w:rPr>
        <w:t xml:space="preserve">илешү </w:t>
      </w:r>
      <w:r>
        <w:rPr>
          <w:sz w:val="28"/>
          <w:szCs w:val="28"/>
          <w:lang w:val="tt-RU"/>
        </w:rPr>
        <w:t xml:space="preserve">бу </w:t>
      </w:r>
      <w:r>
        <w:rPr>
          <w:sz w:val="28"/>
          <w:szCs w:val="28"/>
        </w:rPr>
        <w:t>тәкъдим рәсми басылып чыккан көннән соң әлеге эш бирүчеләргә таратылган дип санала һәм алар тарафыннан мәҗбүри үтәлергә тиеш.</w:t>
      </w:r>
      <w:r>
        <w:rPr>
          <w:sz w:val="28"/>
          <w:szCs w:val="28"/>
          <w:lang w:val="tt-RU"/>
        </w:rPr>
        <w:t xml:space="preserve"> </w:t>
      </w:r>
    </w:p>
    <w:p w:rsidR="00506408" w:rsidRDefault="00506408" w:rsidP="00506408">
      <w:pPr>
        <w:spacing w:line="276" w:lineRule="auto"/>
        <w:ind w:firstLine="709"/>
        <w:jc w:val="both"/>
        <w:rPr>
          <w:sz w:val="28"/>
          <w:szCs w:val="28"/>
          <w:lang w:val="tt-RU"/>
        </w:rPr>
      </w:pPr>
      <w:r>
        <w:rPr>
          <w:sz w:val="28"/>
          <w:szCs w:val="28"/>
          <w:lang w:val="tt-RU"/>
        </w:rPr>
        <w:t>Күрсәтелгән баш тартуга түбәндәгеләр теркәлергә тиеш:</w:t>
      </w:r>
    </w:p>
    <w:p w:rsidR="00506408" w:rsidRDefault="00506408" w:rsidP="00506408">
      <w:pPr>
        <w:spacing w:line="276" w:lineRule="auto"/>
        <w:ind w:firstLine="709"/>
        <w:jc w:val="both"/>
        <w:rPr>
          <w:sz w:val="28"/>
          <w:szCs w:val="28"/>
          <w:lang w:val="tt-RU"/>
        </w:rPr>
      </w:pPr>
      <w:r>
        <w:rPr>
          <w:sz w:val="28"/>
          <w:szCs w:val="28"/>
          <w:lang w:val="tt-RU"/>
        </w:rPr>
        <w:t xml:space="preserve">әлеге эш бирүче хезмәткәрләрен берләштерүче беренчел һөнәр оешмасының сайланган органы белән эш бирүченең консультацияләре беркетмәсе, </w:t>
      </w:r>
    </w:p>
    <w:p w:rsidR="00506408" w:rsidRDefault="00506408" w:rsidP="00506408">
      <w:pPr>
        <w:spacing w:line="276" w:lineRule="auto"/>
        <w:ind w:firstLine="709"/>
        <w:jc w:val="both"/>
        <w:rPr>
          <w:sz w:val="28"/>
          <w:szCs w:val="28"/>
          <w:lang w:val="tt-RU"/>
        </w:rPr>
      </w:pPr>
      <w:r>
        <w:rPr>
          <w:sz w:val="28"/>
          <w:szCs w:val="28"/>
          <w:lang w:val="tt-RU"/>
        </w:rPr>
        <w:t xml:space="preserve">2024 елда югарыда күрсәтелгән Килешүнең 1 статьясындагы 1 пунктында каралган күләмгә кадәр хезмәткәрләрнең минималь хезмәт хакын арттыру сроклары буенча тәкъдимнәр. </w:t>
      </w:r>
    </w:p>
    <w:p w:rsidR="00506408" w:rsidRDefault="00506408" w:rsidP="00506408">
      <w:pPr>
        <w:spacing w:line="276" w:lineRule="auto"/>
        <w:ind w:firstLine="709"/>
        <w:jc w:val="both"/>
        <w:rPr>
          <w:sz w:val="28"/>
          <w:szCs w:val="28"/>
          <w:lang w:val="tt-RU"/>
        </w:rPr>
      </w:pPr>
      <w:r>
        <w:rPr>
          <w:sz w:val="28"/>
          <w:szCs w:val="28"/>
          <w:lang w:val="tt-RU"/>
        </w:rPr>
        <w:lastRenderedPageBreak/>
        <w:t>Эш бирүче югарыда күрсәтелгән Килешүгә кушылудан баш тарткан очракта, Татарстан Республикасы Хезмәт, халыкны эш белән тәэмин итү һәм социаль яклау министрлыгы әлеге эш бирүче вәкилләрен, әлеге эш бирүчене берләштерә торган беренчел һөнәр оешмасының сайланулы органы вәкилләрен яисә әлеге эш бирүче хезмәткәрләренең бүтән вәкиллекле органы вәкилләрен Социаль-хезмәт мөнәсәбәтләрен җайга салу буенча республика өчьяклы комиссиясе яклары катнашында консультацияләр үткәрү өчен чакырырга хокуклы.</w:t>
      </w:r>
    </w:p>
    <w:p w:rsidR="00506408" w:rsidRDefault="00506408" w:rsidP="00506408">
      <w:pPr>
        <w:spacing w:line="276" w:lineRule="auto"/>
        <w:ind w:firstLine="709"/>
        <w:jc w:val="both"/>
        <w:rPr>
          <w:sz w:val="28"/>
          <w:szCs w:val="28"/>
          <w:lang w:val="tt-RU"/>
        </w:rPr>
      </w:pPr>
      <w:r>
        <w:rPr>
          <w:sz w:val="28"/>
          <w:szCs w:val="28"/>
          <w:lang w:val="tt-RU"/>
        </w:rPr>
        <w:t>Эш бирүче вәкилләре, беренчел һөнәр оешмасының сайланган органы вәкилләре яки эш бирүче хезмәткәрләренең башка вәкиллекле органы вәкилләре һәм Социаль-хезмәт мөнәсәбәтләрен җайга салу буенча республика өчъяклы комиссиясе вәкилләре әлеге консультацияләрдә катнашырга бурычлы.</w:t>
      </w:r>
    </w:p>
    <w:p w:rsidR="00506408" w:rsidRDefault="00506408" w:rsidP="00506408">
      <w:pPr>
        <w:spacing w:line="276" w:lineRule="auto"/>
        <w:ind w:firstLine="709"/>
        <w:jc w:val="both"/>
        <w:rPr>
          <w:sz w:val="28"/>
          <w:szCs w:val="28"/>
          <w:lang w:val="tt-RU"/>
        </w:rPr>
      </w:pPr>
      <w:r>
        <w:rPr>
          <w:sz w:val="28"/>
          <w:szCs w:val="28"/>
          <w:lang w:val="tt-RU"/>
        </w:rPr>
        <w:t>Эш бирүчеләрнең әлеге Килешүгә кушылудан язмача баш тартулары күчермәләре Татарстан Республикасы Хезмәт, халыкны эш белән тәэмин итү һәм социаль яклау министрлыгы тарафыннан Татарстан Республикасының Дәүләт хезмәт инспекциясенә җибәрелә.</w:t>
      </w:r>
    </w:p>
    <w:p w:rsidR="00506408" w:rsidRDefault="00506408" w:rsidP="00506408">
      <w:pPr>
        <w:spacing w:line="276" w:lineRule="auto"/>
        <w:ind w:firstLine="709"/>
        <w:jc w:val="both"/>
        <w:rPr>
          <w:sz w:val="28"/>
          <w:szCs w:val="28"/>
          <w:lang w:val="tt-RU"/>
        </w:rPr>
      </w:pPr>
    </w:p>
    <w:p w:rsidR="00506408" w:rsidRPr="00D25D3E" w:rsidRDefault="00506408" w:rsidP="00506408">
      <w:pPr>
        <w:spacing w:line="276" w:lineRule="auto"/>
        <w:ind w:firstLine="709"/>
        <w:jc w:val="both"/>
        <w:rPr>
          <w:sz w:val="28"/>
          <w:szCs w:val="28"/>
          <w:lang w:val="tt-RU"/>
        </w:rPr>
      </w:pPr>
    </w:p>
    <w:p w:rsidR="00506408" w:rsidRDefault="00506408" w:rsidP="00506408">
      <w:pPr>
        <w:spacing w:line="276" w:lineRule="auto"/>
        <w:ind w:firstLine="709"/>
        <w:jc w:val="both"/>
        <w:rPr>
          <w:sz w:val="28"/>
          <w:szCs w:val="28"/>
          <w:lang w:val="tt-RU"/>
        </w:rPr>
      </w:pPr>
    </w:p>
    <w:p w:rsidR="00506408" w:rsidRDefault="00506408" w:rsidP="00506408">
      <w:pPr>
        <w:spacing w:line="276" w:lineRule="auto"/>
        <w:ind w:firstLine="709"/>
        <w:jc w:val="both"/>
        <w:rPr>
          <w:sz w:val="28"/>
          <w:szCs w:val="28"/>
          <w:lang w:val="tt-RU"/>
        </w:rPr>
      </w:pPr>
    </w:p>
    <w:p w:rsidR="00506408" w:rsidRDefault="00506408" w:rsidP="00506408">
      <w:pPr>
        <w:spacing w:line="276" w:lineRule="auto"/>
        <w:jc w:val="both"/>
        <w:rPr>
          <w:sz w:val="28"/>
          <w:szCs w:val="28"/>
          <w:lang w:val="tt-RU"/>
        </w:rPr>
      </w:pPr>
      <w:r>
        <w:rPr>
          <w:sz w:val="28"/>
          <w:szCs w:val="28"/>
          <w:lang w:val="tt-RU"/>
        </w:rPr>
        <w:t xml:space="preserve">Татарстан Республикасы </w:t>
      </w:r>
    </w:p>
    <w:p w:rsidR="00506408" w:rsidRDefault="00506408" w:rsidP="00506408">
      <w:pPr>
        <w:spacing w:line="276" w:lineRule="auto"/>
        <w:jc w:val="both"/>
        <w:rPr>
          <w:sz w:val="28"/>
          <w:szCs w:val="28"/>
          <w:lang w:val="tt-RU"/>
        </w:rPr>
      </w:pPr>
      <w:r>
        <w:rPr>
          <w:sz w:val="28"/>
          <w:szCs w:val="28"/>
          <w:lang w:val="tt-RU"/>
        </w:rPr>
        <w:t xml:space="preserve">хезмәт, халыкны эш белән тәэмин итү </w:t>
      </w:r>
    </w:p>
    <w:p w:rsidR="00506408" w:rsidRDefault="00506408" w:rsidP="00506408">
      <w:pPr>
        <w:spacing w:line="276" w:lineRule="auto"/>
        <w:jc w:val="both"/>
        <w:rPr>
          <w:sz w:val="28"/>
          <w:szCs w:val="28"/>
          <w:lang w:val="tt-RU"/>
        </w:rPr>
      </w:pPr>
      <w:r>
        <w:rPr>
          <w:sz w:val="28"/>
          <w:szCs w:val="28"/>
          <w:lang w:val="tt-RU"/>
        </w:rPr>
        <w:t xml:space="preserve">һәм социаль яклау министры, </w:t>
      </w:r>
    </w:p>
    <w:p w:rsidR="00506408" w:rsidRDefault="00506408" w:rsidP="00506408">
      <w:pPr>
        <w:spacing w:line="276" w:lineRule="auto"/>
        <w:jc w:val="both"/>
        <w:rPr>
          <w:sz w:val="28"/>
          <w:szCs w:val="28"/>
          <w:lang w:val="tt-RU"/>
        </w:rPr>
      </w:pPr>
      <w:r>
        <w:rPr>
          <w:sz w:val="28"/>
          <w:szCs w:val="28"/>
          <w:lang w:val="tt-RU"/>
        </w:rPr>
        <w:t xml:space="preserve">Социаль-хезмәт мөнәсәбәтләрен </w:t>
      </w:r>
    </w:p>
    <w:p w:rsidR="00506408" w:rsidRDefault="00506408" w:rsidP="00506408">
      <w:pPr>
        <w:spacing w:line="276" w:lineRule="auto"/>
        <w:jc w:val="both"/>
        <w:rPr>
          <w:sz w:val="28"/>
          <w:szCs w:val="28"/>
          <w:lang w:val="tt-RU"/>
        </w:rPr>
      </w:pPr>
      <w:r>
        <w:rPr>
          <w:sz w:val="28"/>
          <w:szCs w:val="28"/>
          <w:lang w:val="tt-RU"/>
        </w:rPr>
        <w:t xml:space="preserve">җайга салу буенча </w:t>
      </w:r>
    </w:p>
    <w:p w:rsidR="00506408" w:rsidRDefault="00506408" w:rsidP="00506408">
      <w:pPr>
        <w:spacing w:line="276" w:lineRule="auto"/>
        <w:jc w:val="both"/>
        <w:rPr>
          <w:sz w:val="28"/>
          <w:szCs w:val="28"/>
          <w:lang w:val="tt-RU"/>
        </w:rPr>
      </w:pPr>
      <w:r>
        <w:rPr>
          <w:sz w:val="28"/>
          <w:szCs w:val="28"/>
          <w:lang w:val="tt-RU"/>
        </w:rPr>
        <w:t xml:space="preserve">республика өчъяклы комиссиясенең </w:t>
      </w:r>
    </w:p>
    <w:p w:rsidR="00506408" w:rsidRPr="00D25D3E" w:rsidRDefault="00506408" w:rsidP="00506408">
      <w:pPr>
        <w:spacing w:line="276" w:lineRule="auto"/>
        <w:jc w:val="both"/>
        <w:rPr>
          <w:sz w:val="28"/>
          <w:szCs w:val="28"/>
          <w:lang w:val="tt-RU"/>
        </w:rPr>
      </w:pPr>
      <w:r>
        <w:rPr>
          <w:sz w:val="28"/>
          <w:szCs w:val="28"/>
          <w:lang w:val="tt-RU"/>
        </w:rPr>
        <w:t xml:space="preserve">Хөкүмәт ягыннан </w:t>
      </w:r>
      <w:r w:rsidRPr="00D25D3E">
        <w:rPr>
          <w:sz w:val="28"/>
          <w:szCs w:val="28"/>
          <w:lang w:val="tt-RU"/>
        </w:rPr>
        <w:t>координатор</w:t>
      </w:r>
      <w:r>
        <w:rPr>
          <w:sz w:val="28"/>
          <w:szCs w:val="28"/>
          <w:lang w:val="tt-RU"/>
        </w:rPr>
        <w:t>ы</w:t>
      </w:r>
      <w:r w:rsidRPr="00D25D3E">
        <w:rPr>
          <w:sz w:val="28"/>
          <w:szCs w:val="28"/>
          <w:lang w:val="tt-RU"/>
        </w:rPr>
        <w:t xml:space="preserve">                                      </w:t>
      </w:r>
      <w:r>
        <w:rPr>
          <w:sz w:val="28"/>
          <w:szCs w:val="28"/>
          <w:lang w:val="tt-RU"/>
        </w:rPr>
        <w:t xml:space="preserve">      </w:t>
      </w:r>
      <w:r w:rsidRPr="00D25D3E">
        <w:rPr>
          <w:sz w:val="28"/>
          <w:szCs w:val="28"/>
          <w:lang w:val="tt-RU"/>
        </w:rPr>
        <w:t xml:space="preserve">   </w:t>
      </w:r>
      <w:r>
        <w:rPr>
          <w:sz w:val="28"/>
          <w:szCs w:val="28"/>
          <w:lang w:val="tt-RU"/>
        </w:rPr>
        <w:t xml:space="preserve">   </w:t>
      </w:r>
      <w:r w:rsidRPr="00D25D3E">
        <w:rPr>
          <w:sz w:val="28"/>
          <w:szCs w:val="28"/>
          <w:lang w:val="tt-RU"/>
        </w:rPr>
        <w:t xml:space="preserve">                Э.</w:t>
      </w:r>
      <w:r>
        <w:rPr>
          <w:sz w:val="28"/>
          <w:szCs w:val="28"/>
          <w:lang w:val="tt-RU"/>
        </w:rPr>
        <w:t>Ә</w:t>
      </w:r>
      <w:r w:rsidRPr="00D25D3E">
        <w:rPr>
          <w:sz w:val="28"/>
          <w:szCs w:val="28"/>
          <w:lang w:val="tt-RU"/>
        </w:rPr>
        <w:t>. Зарипова</w:t>
      </w:r>
    </w:p>
    <w:sectPr w:rsidR="00506408" w:rsidRPr="00D25D3E" w:rsidSect="00B70792">
      <w:headerReference w:type="even" r:id="rId8"/>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B8D" w:rsidRDefault="00DB3B8D">
      <w:r>
        <w:separator/>
      </w:r>
    </w:p>
  </w:endnote>
  <w:endnote w:type="continuationSeparator" w:id="0">
    <w:p w:rsidR="00DB3B8D" w:rsidRDefault="00DB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B8D" w:rsidRDefault="00DB3B8D">
      <w:r>
        <w:separator/>
      </w:r>
    </w:p>
  </w:footnote>
  <w:footnote w:type="continuationSeparator" w:id="0">
    <w:p w:rsidR="00DB3B8D" w:rsidRDefault="00DB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72" w:rsidRDefault="00DF3372" w:rsidP="001854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F3372" w:rsidRDefault="00DF33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72" w:rsidRDefault="00DF3372" w:rsidP="001854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7188B">
      <w:rPr>
        <w:rStyle w:val="a4"/>
        <w:noProof/>
      </w:rPr>
      <w:t>2</w:t>
    </w:r>
    <w:r>
      <w:rPr>
        <w:rStyle w:val="a4"/>
      </w:rPr>
      <w:fldChar w:fldCharType="end"/>
    </w:r>
  </w:p>
  <w:p w:rsidR="00DF3372" w:rsidRDefault="00DF33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801E7"/>
    <w:multiLevelType w:val="hybridMultilevel"/>
    <w:tmpl w:val="66F662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A0D5509"/>
    <w:multiLevelType w:val="hybridMultilevel"/>
    <w:tmpl w:val="EE2235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A5D05BB"/>
    <w:multiLevelType w:val="multilevel"/>
    <w:tmpl w:val="3CC6FB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B7"/>
    <w:rsid w:val="000320D9"/>
    <w:rsid w:val="0006564D"/>
    <w:rsid w:val="000668E4"/>
    <w:rsid w:val="00073E48"/>
    <w:rsid w:val="00082F15"/>
    <w:rsid w:val="000847C8"/>
    <w:rsid w:val="00087632"/>
    <w:rsid w:val="000F6F70"/>
    <w:rsid w:val="00116E00"/>
    <w:rsid w:val="00152E41"/>
    <w:rsid w:val="00160F92"/>
    <w:rsid w:val="00180EDD"/>
    <w:rsid w:val="001854DC"/>
    <w:rsid w:val="001A0CAF"/>
    <w:rsid w:val="001B59FF"/>
    <w:rsid w:val="001B5BD4"/>
    <w:rsid w:val="001D0940"/>
    <w:rsid w:val="001D7E3D"/>
    <w:rsid w:val="002149ED"/>
    <w:rsid w:val="00241ED6"/>
    <w:rsid w:val="002454D7"/>
    <w:rsid w:val="002471F8"/>
    <w:rsid w:val="00295144"/>
    <w:rsid w:val="00316BBD"/>
    <w:rsid w:val="0038625A"/>
    <w:rsid w:val="00386451"/>
    <w:rsid w:val="003A591A"/>
    <w:rsid w:val="003E2548"/>
    <w:rsid w:val="003F798B"/>
    <w:rsid w:val="0041086B"/>
    <w:rsid w:val="00421829"/>
    <w:rsid w:val="00487C82"/>
    <w:rsid w:val="004960FF"/>
    <w:rsid w:val="00496CB3"/>
    <w:rsid w:val="004A7D10"/>
    <w:rsid w:val="004E16CB"/>
    <w:rsid w:val="00506408"/>
    <w:rsid w:val="00514EB7"/>
    <w:rsid w:val="005155AD"/>
    <w:rsid w:val="00545254"/>
    <w:rsid w:val="00545B0B"/>
    <w:rsid w:val="0054781E"/>
    <w:rsid w:val="0056043C"/>
    <w:rsid w:val="005636AA"/>
    <w:rsid w:val="005877CE"/>
    <w:rsid w:val="005944C1"/>
    <w:rsid w:val="00674A3F"/>
    <w:rsid w:val="006B2710"/>
    <w:rsid w:val="006D26C6"/>
    <w:rsid w:val="00702C7D"/>
    <w:rsid w:val="007235FA"/>
    <w:rsid w:val="00733F5F"/>
    <w:rsid w:val="00747CAC"/>
    <w:rsid w:val="0077188B"/>
    <w:rsid w:val="00781249"/>
    <w:rsid w:val="00786AFB"/>
    <w:rsid w:val="007B55DB"/>
    <w:rsid w:val="007D4701"/>
    <w:rsid w:val="007E1779"/>
    <w:rsid w:val="007F0BB8"/>
    <w:rsid w:val="007F3A77"/>
    <w:rsid w:val="007F5BA5"/>
    <w:rsid w:val="008172AD"/>
    <w:rsid w:val="008339FB"/>
    <w:rsid w:val="00852949"/>
    <w:rsid w:val="008660E5"/>
    <w:rsid w:val="00880F25"/>
    <w:rsid w:val="00883111"/>
    <w:rsid w:val="008908AF"/>
    <w:rsid w:val="008D543E"/>
    <w:rsid w:val="008D5539"/>
    <w:rsid w:val="00922675"/>
    <w:rsid w:val="00935F66"/>
    <w:rsid w:val="00954D9F"/>
    <w:rsid w:val="00990340"/>
    <w:rsid w:val="009D65AF"/>
    <w:rsid w:val="009E1249"/>
    <w:rsid w:val="009E58ED"/>
    <w:rsid w:val="009E7E8B"/>
    <w:rsid w:val="00A35D33"/>
    <w:rsid w:val="00A566D7"/>
    <w:rsid w:val="00A65B8E"/>
    <w:rsid w:val="00A665DA"/>
    <w:rsid w:val="00A75399"/>
    <w:rsid w:val="00A77A39"/>
    <w:rsid w:val="00A815EC"/>
    <w:rsid w:val="00A92ACE"/>
    <w:rsid w:val="00AC1A8C"/>
    <w:rsid w:val="00B046B0"/>
    <w:rsid w:val="00B215CB"/>
    <w:rsid w:val="00B35CD8"/>
    <w:rsid w:val="00B62B63"/>
    <w:rsid w:val="00B70792"/>
    <w:rsid w:val="00BA4AE7"/>
    <w:rsid w:val="00BB7D00"/>
    <w:rsid w:val="00BC5139"/>
    <w:rsid w:val="00BD15A3"/>
    <w:rsid w:val="00BE30E4"/>
    <w:rsid w:val="00BE7BD5"/>
    <w:rsid w:val="00C0625C"/>
    <w:rsid w:val="00C07464"/>
    <w:rsid w:val="00C11F81"/>
    <w:rsid w:val="00C7762E"/>
    <w:rsid w:val="00CB3CC6"/>
    <w:rsid w:val="00CB6480"/>
    <w:rsid w:val="00CF0B27"/>
    <w:rsid w:val="00D04551"/>
    <w:rsid w:val="00D6602F"/>
    <w:rsid w:val="00D70B62"/>
    <w:rsid w:val="00D945EB"/>
    <w:rsid w:val="00DA3994"/>
    <w:rsid w:val="00DB3B8D"/>
    <w:rsid w:val="00DD534E"/>
    <w:rsid w:val="00DF0DE8"/>
    <w:rsid w:val="00DF3372"/>
    <w:rsid w:val="00E05B4C"/>
    <w:rsid w:val="00E270B9"/>
    <w:rsid w:val="00E42693"/>
    <w:rsid w:val="00E51677"/>
    <w:rsid w:val="00E65E36"/>
    <w:rsid w:val="00EA3316"/>
    <w:rsid w:val="00EC66BA"/>
    <w:rsid w:val="00ED4862"/>
    <w:rsid w:val="00EE0712"/>
    <w:rsid w:val="00EE241A"/>
    <w:rsid w:val="00F01C89"/>
    <w:rsid w:val="00F3097C"/>
    <w:rsid w:val="00F459C2"/>
    <w:rsid w:val="00F526BC"/>
    <w:rsid w:val="00F711DC"/>
    <w:rsid w:val="00FA26C9"/>
    <w:rsid w:val="00FB6770"/>
    <w:rsid w:val="00FC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B7A46-CD02-4D0B-8E4A-7174B913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514EB7"/>
    <w:pPr>
      <w:jc w:val="both"/>
    </w:pPr>
    <w:rPr>
      <w:sz w:val="28"/>
      <w:szCs w:val="20"/>
    </w:rPr>
  </w:style>
  <w:style w:type="paragraph" w:styleId="a3">
    <w:name w:val="header"/>
    <w:basedOn w:val="a"/>
    <w:rsid w:val="00A815EC"/>
    <w:pPr>
      <w:tabs>
        <w:tab w:val="center" w:pos="4677"/>
        <w:tab w:val="right" w:pos="9355"/>
      </w:tabs>
    </w:pPr>
  </w:style>
  <w:style w:type="character" w:styleId="a4">
    <w:name w:val="page number"/>
    <w:basedOn w:val="a0"/>
    <w:rsid w:val="00A815EC"/>
  </w:style>
  <w:style w:type="paragraph" w:styleId="a5">
    <w:name w:val="Normal (Web)"/>
    <w:basedOn w:val="a"/>
    <w:uiPriority w:val="99"/>
    <w:unhideWhenUsed/>
    <w:rsid w:val="0038625A"/>
    <w:pPr>
      <w:spacing w:after="432" w:line="336" w:lineRule="atLeast"/>
    </w:pPr>
  </w:style>
  <w:style w:type="paragraph" w:styleId="a6">
    <w:name w:val="Body Text"/>
    <w:basedOn w:val="a"/>
    <w:link w:val="a7"/>
    <w:rsid w:val="00CB3CC6"/>
    <w:pPr>
      <w:spacing w:after="120"/>
    </w:pPr>
    <w:rPr>
      <w:lang w:val="x-none" w:eastAsia="x-none"/>
    </w:rPr>
  </w:style>
  <w:style w:type="character" w:customStyle="1" w:styleId="a7">
    <w:name w:val="Основной текст Знак"/>
    <w:link w:val="a6"/>
    <w:rsid w:val="00CB3CC6"/>
    <w:rPr>
      <w:sz w:val="24"/>
      <w:szCs w:val="24"/>
    </w:rPr>
  </w:style>
  <w:style w:type="paragraph" w:styleId="a8">
    <w:name w:val="No Spacing"/>
    <w:qFormat/>
    <w:rsid w:val="00CB3CC6"/>
    <w:rPr>
      <w:rFonts w:ascii="Calibri" w:hAnsi="Calibri"/>
      <w:sz w:val="22"/>
      <w:szCs w:val="22"/>
    </w:rPr>
  </w:style>
  <w:style w:type="table" w:styleId="a9">
    <w:name w:val="Table Grid"/>
    <w:basedOn w:val="a1"/>
    <w:rsid w:val="0024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0320D9"/>
    <w:rPr>
      <w:rFonts w:ascii="Tahoma" w:hAnsi="Tahoma"/>
      <w:sz w:val="16"/>
      <w:szCs w:val="16"/>
      <w:lang w:val="x-none" w:eastAsia="x-none"/>
    </w:rPr>
  </w:style>
  <w:style w:type="character" w:customStyle="1" w:styleId="ab">
    <w:name w:val="Текст выноски Знак"/>
    <w:link w:val="aa"/>
    <w:rsid w:val="00032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54B8-6F67-4901-9AAC-9C9381F6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К числу основных профессий рабочих, обслуживающих учреждения социальной сферы, относятся: уборщик помещений, дворник, сторож (вахтер), лифтер, гардеробщик, подсобный рабочий, кухонный работник, грузчик, машинист по стирке и ремонту спецодежды, рабочий по</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числу основных профессий рабочих, обслуживающих учреждения социальной сферы, относятся: уборщик помещений, дворник, сторож (вахтер), лифтер, гардеробщик, подсобный рабочий, кухонный работник, грузчик, машинист по стирке и ремонту спецодежды, рабочий по</dc:title>
  <dc:subject/>
  <dc:creator>Otd_Opl5</dc:creator>
  <cp:keywords/>
  <cp:lastModifiedBy>Сабурская А.В.</cp:lastModifiedBy>
  <cp:revision>2</cp:revision>
  <cp:lastPrinted>2021-12-27T04:51:00Z</cp:lastPrinted>
  <dcterms:created xsi:type="dcterms:W3CDTF">2024-01-16T11:46:00Z</dcterms:created>
  <dcterms:modified xsi:type="dcterms:W3CDTF">2024-01-16T11:46:00Z</dcterms:modified>
</cp:coreProperties>
</file>